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EC" w:rsidRDefault="008C41EC" w:rsidP="008C41EC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C41EC" w:rsidRDefault="008C41EC" w:rsidP="008C41EC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C41EC" w:rsidRDefault="008C41EC" w:rsidP="008C41EC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C41EC" w:rsidRDefault="008C41EC" w:rsidP="008C41EC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8C41EC" w:rsidRDefault="008C41EC" w:rsidP="008C41EC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23, 2015</w:t>
      </w:r>
    </w:p>
    <w:p w:rsidR="008C41EC" w:rsidRDefault="008C41EC" w:rsidP="008C41EC">
      <w:pPr>
        <w:pStyle w:val="DefaultText"/>
        <w:jc w:val="center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C41EC" w:rsidRDefault="008C41EC" w:rsidP="008C41EC">
      <w:pPr>
        <w:pStyle w:val="DefaultText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C41EC" w:rsidRDefault="008C41EC" w:rsidP="008C41EC">
      <w:pPr>
        <w:pStyle w:val="DefaultText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3.  Roll Call and Approval of the March 10, 2015 Minutes</w:t>
      </w:r>
    </w:p>
    <w:p w:rsidR="008C41EC" w:rsidRDefault="008C41EC" w:rsidP="008C41EC">
      <w:pPr>
        <w:pStyle w:val="DefaultText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8C41EC" w:rsidRDefault="008C41EC" w:rsidP="008C41EC">
      <w:pPr>
        <w:pStyle w:val="DefaultText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8C41EC" w:rsidRDefault="008C41EC" w:rsidP="008C41EC">
      <w:pPr>
        <w:pStyle w:val="DefaultText"/>
      </w:pPr>
      <w:r>
        <w:rPr>
          <w:b/>
          <w:bCs/>
        </w:rPr>
        <w:tab/>
      </w:r>
      <w:r>
        <w:t xml:space="preserve">A.  Investment Summary </w:t>
      </w:r>
    </w:p>
    <w:p w:rsidR="008C41EC" w:rsidRDefault="008C41EC" w:rsidP="008C41EC">
      <w:pPr>
        <w:pStyle w:val="DefaultText"/>
      </w:pPr>
      <w:r>
        <w:tab/>
        <w:t>B.  Updates from Investment Committee Meeting</w:t>
      </w:r>
    </w:p>
    <w:p w:rsidR="008C41EC" w:rsidRDefault="008C41EC" w:rsidP="008C41EC">
      <w:pPr>
        <w:pStyle w:val="DefaultText"/>
        <w:ind w:left="720" w:firstLine="720"/>
      </w:pPr>
      <w:r>
        <w:t xml:space="preserve">1.  Real Estate Recommendation </w:t>
      </w:r>
    </w:p>
    <w:p w:rsidR="008C41EC" w:rsidRDefault="008C41EC" w:rsidP="008C41EC">
      <w:pPr>
        <w:pStyle w:val="DefaultText"/>
        <w:ind w:left="720" w:firstLine="720"/>
      </w:pPr>
      <w:r>
        <w:t>2.  Fixed Income Recommendation</w:t>
      </w:r>
    </w:p>
    <w:p w:rsidR="008C41EC" w:rsidRDefault="008C41EC" w:rsidP="008C41EC">
      <w:pPr>
        <w:pStyle w:val="DefaultText"/>
      </w:pPr>
      <w:r>
        <w:tab/>
        <w:t>C.  Global Fixed Income Search</w:t>
      </w:r>
    </w:p>
    <w:p w:rsidR="008C41EC" w:rsidRDefault="008C41EC" w:rsidP="008C41EC">
      <w:pPr>
        <w:pStyle w:val="DefaultText"/>
      </w:pPr>
      <w:r>
        <w:tab/>
        <w:t>D.  Rebalancing</w:t>
      </w:r>
    </w:p>
    <w:p w:rsidR="008C41EC" w:rsidRDefault="008C41EC" w:rsidP="008C41EC">
      <w:pPr>
        <w:pStyle w:val="DefaultText"/>
      </w:pPr>
      <w:r>
        <w:t xml:space="preserve"> </w:t>
      </w:r>
      <w:r>
        <w:tab/>
        <w:t xml:space="preserve">E.  Segal </w:t>
      </w:r>
      <w:proofErr w:type="spellStart"/>
      <w:r>
        <w:t>Rogerscasey</w:t>
      </w:r>
      <w:proofErr w:type="spellEnd"/>
    </w:p>
    <w:p w:rsidR="008C41EC" w:rsidRDefault="008C41EC" w:rsidP="008C41EC">
      <w:pPr>
        <w:pStyle w:val="DefaultText"/>
      </w:pPr>
      <w:r>
        <w:tab/>
      </w:r>
      <w:r>
        <w:tab/>
      </w: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</w:t>
      </w:r>
    </w:p>
    <w:p w:rsidR="008C41EC" w:rsidRDefault="008C41EC" w:rsidP="008C41EC">
      <w:pPr>
        <w:pStyle w:val="DefaultText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7.  Purchase of Prior Service – Not Properly Enrolled</w:t>
      </w:r>
    </w:p>
    <w:p w:rsidR="008C41EC" w:rsidRDefault="008C41EC" w:rsidP="008C41EC">
      <w:pPr>
        <w:pStyle w:val="DefaultText"/>
        <w:rPr>
          <w:b/>
          <w:bCs/>
        </w:rPr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8C41EC" w:rsidRDefault="008C41EC" w:rsidP="008C41EC">
      <w:pPr>
        <w:pStyle w:val="DefaultText"/>
      </w:pPr>
    </w:p>
    <w:p w:rsidR="008C41EC" w:rsidRDefault="008C41EC" w:rsidP="008C41EC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8C41EC" w:rsidRDefault="008C41EC" w:rsidP="008C41EC">
      <w:pPr>
        <w:pStyle w:val="DefaultText"/>
        <w:ind w:left="360"/>
        <w:rPr>
          <w:b/>
          <w:bCs/>
        </w:rPr>
      </w:pPr>
    </w:p>
    <w:p w:rsidR="008C41EC" w:rsidRDefault="008C41EC" w:rsidP="008C41EC">
      <w:pPr>
        <w:pStyle w:val="DefaultText"/>
        <w:numPr>
          <w:ilvl w:val="0"/>
          <w:numId w:val="1"/>
        </w:numPr>
      </w:pPr>
      <w:r>
        <w:t>2014 Audit Report, Compliance Questionnaire &amp; Attestation Questionnaire</w:t>
      </w:r>
    </w:p>
    <w:p w:rsidR="008C41EC" w:rsidRDefault="008C41EC" w:rsidP="008C41EC">
      <w:pPr>
        <w:pStyle w:val="DefaultText"/>
      </w:pPr>
      <w:r>
        <w:tab/>
      </w:r>
      <w:proofErr w:type="gramStart"/>
      <w:r>
        <w:t>B.  2014</w:t>
      </w:r>
      <w:proofErr w:type="gramEnd"/>
      <w:r>
        <w:t xml:space="preserve"> Actuarial Report</w:t>
      </w:r>
    </w:p>
    <w:p w:rsidR="008C41EC" w:rsidRDefault="008C41EC" w:rsidP="008C41EC">
      <w:pPr>
        <w:pStyle w:val="DefaultText"/>
        <w:ind w:firstLine="720"/>
      </w:pPr>
      <w:r>
        <w:t>C. Transfer from Plan A to Plan B</w:t>
      </w:r>
    </w:p>
    <w:p w:rsidR="008C41EC" w:rsidRDefault="008C41EC" w:rsidP="008C41EC">
      <w:pPr>
        <w:pStyle w:val="DefaultText"/>
      </w:pPr>
      <w:r>
        <w:tab/>
        <w:t xml:space="preserve">D.  Quarterly Report on Operating Budget (page 14-15) </w:t>
      </w:r>
    </w:p>
    <w:p w:rsidR="008C41EC" w:rsidRDefault="008C41EC" w:rsidP="008C41EC">
      <w:pPr>
        <w:pStyle w:val="DefaultText"/>
        <w:numPr>
          <w:ilvl w:val="0"/>
          <w:numId w:val="3"/>
        </w:numPr>
        <w:rPr>
          <w:bCs/>
        </w:rPr>
      </w:pPr>
      <w:r>
        <w:rPr>
          <w:bCs/>
        </w:rPr>
        <w:t xml:space="preserve"> Legislative Update (page 15)</w:t>
      </w:r>
    </w:p>
    <w:p w:rsidR="008C41EC" w:rsidRDefault="008C41EC" w:rsidP="008C41EC">
      <w:pPr>
        <w:pStyle w:val="DefaultText"/>
        <w:rPr>
          <w:bCs/>
        </w:rPr>
      </w:pPr>
      <w:r>
        <w:rPr>
          <w:bCs/>
        </w:rPr>
        <w:t xml:space="preserve">            </w:t>
      </w:r>
      <w:r w:rsidRPr="00DE5384">
        <w:rPr>
          <w:bCs/>
        </w:rPr>
        <w:t>F.</w:t>
      </w:r>
      <w:r>
        <w:rPr>
          <w:bCs/>
        </w:rPr>
        <w:t xml:space="preserve">  Retiree Return to Work – Jefferson Parish </w:t>
      </w:r>
      <w:proofErr w:type="spellStart"/>
      <w:r>
        <w:rPr>
          <w:bCs/>
        </w:rPr>
        <w:t>Headstart</w:t>
      </w:r>
      <w:proofErr w:type="spellEnd"/>
    </w:p>
    <w:p w:rsidR="008C41EC" w:rsidRDefault="008C41EC" w:rsidP="008C41EC">
      <w:pPr>
        <w:pStyle w:val="DefaultText"/>
        <w:ind w:left="720"/>
        <w:rPr>
          <w:bCs/>
        </w:rPr>
      </w:pPr>
      <w:r>
        <w:rPr>
          <w:bCs/>
        </w:rPr>
        <w:t>G</w:t>
      </w:r>
      <w:r w:rsidRPr="00A55846">
        <w:rPr>
          <w:bCs/>
        </w:rPr>
        <w:t>.</w:t>
      </w:r>
      <w:r>
        <w:rPr>
          <w:bCs/>
        </w:rPr>
        <w:t xml:space="preserve">  St. Charles Parish Hospital – Withdrawal Liability Delinquencies</w:t>
      </w:r>
    </w:p>
    <w:p w:rsidR="008C41EC" w:rsidRDefault="008C41EC" w:rsidP="008C41EC">
      <w:pPr>
        <w:pStyle w:val="DefaultText"/>
      </w:pPr>
      <w:bookmarkStart w:id="0" w:name="_GoBack"/>
      <w:bookmarkEnd w:id="0"/>
      <w:r>
        <w:tab/>
        <w:t>H.  Annual Conference Schedule</w:t>
      </w:r>
    </w:p>
    <w:p w:rsidR="008C41EC" w:rsidRDefault="008C41EC" w:rsidP="008C41EC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Monterey, California, 7/31 - 8/5/15</w:t>
      </w:r>
    </w:p>
    <w:p w:rsidR="008C41EC" w:rsidRDefault="008C41EC" w:rsidP="008C41EC">
      <w:pPr>
        <w:pStyle w:val="DefaultText"/>
        <w:ind w:left="1440"/>
      </w:pPr>
      <w:r>
        <w:t>2.  LAPERS Seminar, New Orleans, Louisiana, 9/13 – 9/15/15</w:t>
      </w:r>
    </w:p>
    <w:p w:rsidR="008C41EC" w:rsidRDefault="008C41EC" w:rsidP="008C41EC">
      <w:pPr>
        <w:pStyle w:val="DefaultText"/>
        <w:ind w:left="1080"/>
      </w:pPr>
    </w:p>
    <w:p w:rsidR="008C41EC" w:rsidRDefault="008C41EC" w:rsidP="008C41EC">
      <w:pPr>
        <w:pStyle w:val="DefaultText"/>
      </w:pPr>
      <w:r>
        <w:rPr>
          <w:b/>
          <w:bCs/>
        </w:rPr>
        <w:t>10.  Adjourn</w:t>
      </w:r>
    </w:p>
    <w:p w:rsidR="008C41EC" w:rsidRDefault="008C41EC" w:rsidP="008C41EC">
      <w:pPr>
        <w:pStyle w:val="DefaultText"/>
        <w:jc w:val="center"/>
        <w:rPr>
          <w:rFonts w:ascii="Gill Sans" w:hAnsi="Gill Sans"/>
        </w:rPr>
      </w:pPr>
    </w:p>
    <w:p w:rsidR="008C41EC" w:rsidRDefault="008C41EC" w:rsidP="008C41EC">
      <w:pPr>
        <w:pStyle w:val="DefaultText"/>
        <w:jc w:val="center"/>
        <w:rPr>
          <w:rFonts w:ascii="Gill Sans" w:hAnsi="Gill Sans"/>
        </w:rPr>
      </w:pPr>
    </w:p>
    <w:p w:rsidR="008C41EC" w:rsidRDefault="008C41EC" w:rsidP="008C41EC">
      <w:pPr>
        <w:pStyle w:val="DefaultText"/>
        <w:jc w:val="center"/>
        <w:rPr>
          <w:rFonts w:ascii="Gill Sans" w:hAnsi="Gill Sans"/>
        </w:rPr>
      </w:pPr>
    </w:p>
    <w:p w:rsidR="008C41EC" w:rsidRDefault="008C41EC" w:rsidP="008C41EC">
      <w:pPr>
        <w:pStyle w:val="DefaultText"/>
        <w:jc w:val="center"/>
        <w:rPr>
          <w:rFonts w:ascii="Gill Sans" w:hAnsi="Gill Sans"/>
        </w:rPr>
      </w:pPr>
    </w:p>
    <w:p w:rsidR="008C41EC" w:rsidRDefault="008C41EC" w:rsidP="008C41EC">
      <w:pPr>
        <w:pStyle w:val="DefaultText"/>
        <w:jc w:val="center"/>
        <w:rPr>
          <w:rFonts w:ascii="Gill Sans" w:hAnsi="Gill Sans"/>
        </w:rPr>
      </w:pPr>
    </w:p>
    <w:p w:rsidR="008C41EC" w:rsidRDefault="008C41EC" w:rsidP="008C41EC">
      <w:pPr>
        <w:pStyle w:val="DefaultText"/>
        <w:jc w:val="center"/>
        <w:rPr>
          <w:rFonts w:ascii="Gill Sans" w:hAnsi="Gill Sans"/>
        </w:rPr>
      </w:pPr>
    </w:p>
    <w:p w:rsidR="003E2FEE" w:rsidRDefault="003E2FEE"/>
    <w:sectPr w:rsidR="003E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B41"/>
    <w:multiLevelType w:val="hybridMultilevel"/>
    <w:tmpl w:val="B644FF30"/>
    <w:lvl w:ilvl="0" w:tplc="DD92B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72A58"/>
    <w:multiLevelType w:val="hybridMultilevel"/>
    <w:tmpl w:val="6D969A3A"/>
    <w:lvl w:ilvl="0" w:tplc="E89C53E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EC"/>
    <w:rsid w:val="003E2FEE"/>
    <w:rsid w:val="008C41EC"/>
    <w:rsid w:val="00D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C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1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C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1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cp:lastPrinted>2015-06-22T14:48:00Z</cp:lastPrinted>
  <dcterms:created xsi:type="dcterms:W3CDTF">2015-06-22T14:47:00Z</dcterms:created>
  <dcterms:modified xsi:type="dcterms:W3CDTF">2015-06-22T16:21:00Z</dcterms:modified>
</cp:coreProperties>
</file>